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DE7DD0" w14:textId="44392A9A" w:rsidR="007E3336" w:rsidRDefault="00E53A2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</w:pPr>
      <w:r>
        <w:rPr>
          <w:noProof/>
          <w:color w:val="666666"/>
        </w:rPr>
        <w:drawing>
          <wp:inline distT="0" distB="0" distL="0" distR="0" wp14:anchorId="60243FBE" wp14:editId="34E94289">
            <wp:extent cx="1438275" cy="1181689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50" cy="120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95BE" w14:textId="5C8F13FB" w:rsidR="007E3336" w:rsidRDefault="00E53A2D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b w:val="0"/>
          <w:color w:val="666666"/>
        </w:rPr>
      </w:pPr>
      <w:bookmarkStart w:id="0" w:name="_cj45wpr08g1w" w:colFirst="0" w:colLast="0"/>
      <w:bookmarkEnd w:id="0"/>
      <w:r>
        <w:rPr>
          <w:color w:val="666666"/>
        </w:rPr>
        <w:t>BookkeepingAesthetics.com</w:t>
      </w:r>
      <w:r w:rsidR="002B3D22">
        <w:rPr>
          <w:color w:val="666666"/>
        </w:rPr>
        <w:t xml:space="preserve"> </w:t>
      </w:r>
      <w:r w:rsidR="002B3D22">
        <w:rPr>
          <w:b w:val="0"/>
          <w:color w:val="666666"/>
        </w:rPr>
        <w:t>Monthly Digest</w:t>
      </w:r>
    </w:p>
    <w:p w14:paraId="73B65331" w14:textId="77777777" w:rsidR="007E3336" w:rsidRDefault="002B3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476DD578" wp14:editId="5BA3409F">
            <wp:extent cx="762000" cy="28575"/>
            <wp:effectExtent l="0" t="0" r="0" b="0"/>
            <wp:docPr id="2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A26F58" w14:textId="77777777" w:rsidR="007E3336" w:rsidRDefault="002B3D22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nhgxo0sqza6i" w:colFirst="0" w:colLast="0"/>
      <w:bookmarkEnd w:id="1"/>
      <w:r>
        <w:t>Your Business Tax Return is Due!</w:t>
      </w:r>
    </w:p>
    <w:p w14:paraId="56965637" w14:textId="77777777" w:rsidR="007E3336" w:rsidRDefault="002B3D22">
      <w:pPr>
        <w:pStyle w:val="Subtitle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ora" w:eastAsia="Lora" w:hAnsi="Lora" w:cs="Lora"/>
          <w:sz w:val="24"/>
          <w:szCs w:val="24"/>
        </w:rPr>
      </w:pPr>
      <w:bookmarkStart w:id="2" w:name="_wxjfgs4xrgzs" w:colFirst="0" w:colLast="0"/>
      <w:bookmarkEnd w:id="2"/>
      <w:r>
        <w:rPr>
          <w:rFonts w:ascii="Lora" w:eastAsia="Lora" w:hAnsi="Lora" w:cs="Lora"/>
          <w:sz w:val="24"/>
          <w:szCs w:val="24"/>
        </w:rPr>
        <w:t>The deadline for business taxes is fast approaching!</w:t>
      </w:r>
    </w:p>
    <w:p w14:paraId="60764E40" w14:textId="77777777" w:rsidR="007E3336" w:rsidRDefault="002B3D22">
      <w:pPr>
        <w:pBdr>
          <w:top w:val="nil"/>
          <w:left w:val="nil"/>
          <w:bottom w:val="nil"/>
          <w:right w:val="nil"/>
          <w:between w:val="nil"/>
        </w:pBdr>
        <w:spacing w:before="320"/>
        <w:jc w:val="center"/>
      </w:pPr>
      <w:r>
        <w:rPr>
          <w:noProof/>
        </w:rPr>
        <w:drawing>
          <wp:inline distT="114300" distB="114300" distL="114300" distR="114300" wp14:anchorId="20F30069" wp14:editId="25637E29">
            <wp:extent cx="5919788" cy="3702103"/>
            <wp:effectExtent l="0" t="0" r="0" b="0"/>
            <wp:docPr id="4" name="image3.jp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Placeholder image"/>
                    <pic:cNvPicPr preferRelativeResize="0"/>
                  </pic:nvPicPr>
                  <pic:blipFill>
                    <a:blip r:embed="rId7"/>
                    <a:srcRect t="5491" b="5491"/>
                    <a:stretch>
                      <a:fillRect/>
                    </a:stretch>
                  </pic:blipFill>
                  <pic:spPr>
                    <a:xfrm>
                      <a:off x="0" y="0"/>
                      <a:ext cx="5919788" cy="3702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A4D806" w14:textId="5DC82C08" w:rsidR="007E3336" w:rsidRDefault="002B3D22">
      <w:pPr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r>
        <w:rPr>
          <w:color w:val="666666"/>
        </w:rPr>
        <w:t xml:space="preserve">by </w:t>
      </w:r>
      <w:r w:rsidR="00E53A2D" w:rsidRPr="002B3D22">
        <w:rPr>
          <w:color w:val="000000" w:themeColor="text1"/>
        </w:rPr>
        <w:t>Annette Woods</w:t>
      </w:r>
      <w:r w:rsidRPr="002B3D22">
        <w:rPr>
          <w:color w:val="000000" w:themeColor="text1"/>
        </w:rPr>
        <w:t xml:space="preserve"> </w:t>
      </w:r>
      <w:r>
        <w:rPr>
          <w:color w:val="666666"/>
        </w:rPr>
        <w:t>on March 04</w:t>
      </w:r>
    </w:p>
    <w:p w14:paraId="100031CE" w14:textId="77777777" w:rsidR="007E3336" w:rsidRDefault="002B3D22">
      <w:pPr>
        <w:pBdr>
          <w:top w:val="nil"/>
          <w:left w:val="nil"/>
          <w:bottom w:val="nil"/>
          <w:right w:val="nil"/>
          <w:between w:val="nil"/>
        </w:pBdr>
      </w:pPr>
      <w:r>
        <w:t xml:space="preserve">It’s that time again! I wanted to send you a friendly reminder to file your business taxes by March 15th! This applies to you if you have an S Corporation or Partnership on a calendar year for tax purposes. </w:t>
      </w:r>
    </w:p>
    <w:p w14:paraId="72835438" w14:textId="77777777" w:rsidR="007E3336" w:rsidRDefault="002B3D22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If you’re not able to submit your business tax r</w:t>
      </w:r>
      <w:r>
        <w:t>eturn on time - don’t worry - you can file for a 6-month extension to file to the IRS.</w:t>
      </w:r>
    </w:p>
    <w:p w14:paraId="3342E4E0" w14:textId="732C5CDD" w:rsidR="007E3336" w:rsidRDefault="002B3D22">
      <w:pPr>
        <w:pBdr>
          <w:top w:val="nil"/>
          <w:left w:val="nil"/>
          <w:bottom w:val="nil"/>
          <w:right w:val="nil"/>
          <w:between w:val="nil"/>
        </w:pBdr>
      </w:pPr>
      <w:r>
        <w:t xml:space="preserve">If you would like some help </w:t>
      </w:r>
      <w:r w:rsidR="00E53A2D">
        <w:t>getting your books ready</w:t>
      </w:r>
      <w:r>
        <w:t>, feel free to schedule a free consultation below:</w:t>
      </w:r>
    </w:p>
    <w:p w14:paraId="28533B05" w14:textId="77777777" w:rsidR="007E3336" w:rsidRDefault="007E3336"/>
    <w:tbl>
      <w:tblPr>
        <w:tblStyle w:val="a"/>
        <w:tblW w:w="4065" w:type="dxa"/>
        <w:tblLayout w:type="fixed"/>
        <w:tblLook w:val="0600" w:firstRow="0" w:lastRow="0" w:firstColumn="0" w:lastColumn="0" w:noHBand="1" w:noVBand="1"/>
      </w:tblPr>
      <w:tblGrid>
        <w:gridCol w:w="4065"/>
      </w:tblGrid>
      <w:tr w:rsidR="007E3336" w14:paraId="127EA02F" w14:textId="77777777">
        <w:trPr>
          <w:trHeight w:val="72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EE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BF9E6" w14:textId="1DD1BDFE" w:rsidR="007E3336" w:rsidRDefault="002B3D22">
            <w:pPr>
              <w:spacing w:before="0" w:line="240" w:lineRule="auto"/>
              <w:jc w:val="center"/>
              <w:rPr>
                <w:rFonts w:ascii="Quicksand" w:eastAsia="Quicksand" w:hAnsi="Quicksand" w:cs="Quicksand"/>
                <w:b/>
                <w:color w:val="FFFFFF"/>
                <w:u w:val="single"/>
              </w:rPr>
            </w:pPr>
            <w:r>
              <w:rPr>
                <w:rFonts w:ascii="Quicksand" w:eastAsia="Quicksand" w:hAnsi="Quicksand" w:cs="Quicksand"/>
                <w:b/>
                <w:color w:val="FFFFFF"/>
              </w:rPr>
              <w:t xml:space="preserve">Schedule Your </w:t>
            </w:r>
            <w:hyperlink r:id="rId8" w:history="1">
              <w:r w:rsidRPr="00E53A2D">
                <w:rPr>
                  <w:rStyle w:val="Hyperlink"/>
                  <w:rFonts w:ascii="Quicksand" w:eastAsia="Quicksand" w:hAnsi="Quicksand" w:cs="Quicksand"/>
                  <w:b/>
                </w:rPr>
                <w:t>Free</w:t>
              </w:r>
            </w:hyperlink>
            <w:r>
              <w:rPr>
                <w:rFonts w:ascii="Quicksand" w:eastAsia="Quicksand" w:hAnsi="Quicksand" w:cs="Quicksand"/>
                <w:b/>
                <w:color w:val="FFFFFF"/>
              </w:rPr>
              <w:t xml:space="preserve"> Consultation</w:t>
            </w:r>
            <w:hyperlink r:id="rId9">
              <w:r>
                <w:rPr>
                  <w:rFonts w:ascii="Quicksand" w:eastAsia="Quicksand" w:hAnsi="Quicksand" w:cs="Quicksand"/>
                  <w:b/>
                  <w:color w:val="FFFFFF"/>
                  <w:u w:val="single"/>
                </w:rPr>
                <w:t xml:space="preserve"> </w:t>
              </w:r>
            </w:hyperlink>
          </w:p>
        </w:tc>
      </w:tr>
    </w:tbl>
    <w:p w14:paraId="1ED3E452" w14:textId="77777777" w:rsidR="007E3336" w:rsidRDefault="007E3336">
      <w:pPr>
        <w:pBdr>
          <w:top w:val="nil"/>
          <w:left w:val="nil"/>
          <w:bottom w:val="nil"/>
          <w:right w:val="nil"/>
          <w:between w:val="nil"/>
        </w:pBdr>
      </w:pPr>
    </w:p>
    <w:p w14:paraId="41EAEEF0" w14:textId="77777777" w:rsidR="007E3336" w:rsidRDefault="002B3D22">
      <w:pPr>
        <w:pBdr>
          <w:top w:val="nil"/>
          <w:left w:val="nil"/>
          <w:bottom w:val="nil"/>
          <w:right w:val="nil"/>
          <w:between w:val="nil"/>
        </w:pBdr>
        <w:spacing w:before="720"/>
        <w:jc w:val="center"/>
      </w:pPr>
      <w:r>
        <w:rPr>
          <w:noProof/>
        </w:rPr>
        <w:drawing>
          <wp:inline distT="114300" distB="114300" distL="114300" distR="114300" wp14:anchorId="74EB9F57" wp14:editId="0E4CD281">
            <wp:extent cx="5876925" cy="190500"/>
            <wp:effectExtent l="0" t="0" r="0" b="0"/>
            <wp:docPr id="6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10"/>
                    <a:srcRect r="6797" b="-56666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DD3C29" w14:textId="77777777" w:rsidR="007E3336" w:rsidRDefault="002B3D22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>THIS MONTH’S</w:t>
      </w:r>
    </w:p>
    <w:p w14:paraId="7E59DBF7" w14:textId="77777777" w:rsidR="007E3336" w:rsidRDefault="002B3D22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3" w:name="_9b9s00fvznn9" w:colFirst="0" w:colLast="0"/>
      <w:bookmarkEnd w:id="3"/>
      <w:r>
        <w:rPr>
          <w:b/>
        </w:rPr>
        <w:t>TOP STORY</w:t>
      </w:r>
    </w:p>
    <w:p w14:paraId="5858824C" w14:textId="77777777" w:rsidR="007E3336" w:rsidRDefault="007E3336">
      <w:pPr>
        <w:pBdr>
          <w:top w:val="nil"/>
          <w:left w:val="nil"/>
          <w:bottom w:val="nil"/>
          <w:right w:val="nil"/>
          <w:between w:val="nil"/>
        </w:pBdr>
        <w:rPr>
          <w:rFonts w:ascii="Quicksand" w:eastAsia="Quicksand" w:hAnsi="Quicksand" w:cs="Quicksand"/>
          <w:b/>
          <w:color w:val="434343"/>
          <w:sz w:val="20"/>
          <w:szCs w:val="20"/>
        </w:rPr>
      </w:pPr>
    </w:p>
    <w:p w14:paraId="568B8948" w14:textId="77777777" w:rsidR="007E3336" w:rsidRDefault="002B3D22">
      <w:pPr>
        <w:pBdr>
          <w:top w:val="nil"/>
          <w:left w:val="nil"/>
          <w:bottom w:val="nil"/>
          <w:right w:val="nil"/>
          <w:between w:val="nil"/>
        </w:pBdr>
        <w:rPr>
          <w:rFonts w:ascii="Quicksand" w:eastAsia="Quicksand" w:hAnsi="Quicksand" w:cs="Quicksand"/>
          <w:b/>
          <w:color w:val="434343"/>
          <w:sz w:val="20"/>
          <w:szCs w:val="20"/>
        </w:rPr>
      </w:pPr>
      <w:r>
        <w:rPr>
          <w:rFonts w:ascii="Quicksand" w:eastAsia="Quicksand" w:hAnsi="Quicksand" w:cs="Quicksand"/>
          <w:b/>
          <w:noProof/>
          <w:color w:val="434343"/>
          <w:sz w:val="20"/>
          <w:szCs w:val="20"/>
        </w:rPr>
        <w:drawing>
          <wp:inline distT="114300" distB="114300" distL="114300" distR="114300" wp14:anchorId="3434691E" wp14:editId="59B17DF6">
            <wp:extent cx="5929313" cy="2203340"/>
            <wp:effectExtent l="0" t="0" r="0" b="0"/>
            <wp:docPr id="5" name="image5.jp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Placeholder imag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9313" cy="2203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1E69AB" w14:textId="77777777" w:rsidR="007E3336" w:rsidRDefault="002B3D22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4" w:name="_hf5hlm9dkqrg" w:colFirst="0" w:colLast="0"/>
      <w:bookmarkEnd w:id="4"/>
      <w:r>
        <w:t>Common Business Tax Credits</w:t>
      </w:r>
    </w:p>
    <w:p w14:paraId="23C8AF26" w14:textId="3EE1028B" w:rsidR="007E3336" w:rsidRDefault="002B3D22">
      <w:pPr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r>
        <w:rPr>
          <w:color w:val="666666"/>
        </w:rPr>
        <w:t xml:space="preserve">by </w:t>
      </w:r>
      <w:r w:rsidR="00E53A2D" w:rsidRPr="00E53A2D">
        <w:rPr>
          <w:color w:val="000000" w:themeColor="text1"/>
        </w:rPr>
        <w:t>Annette Woods</w:t>
      </w:r>
      <w:r w:rsidRPr="00E53A2D">
        <w:rPr>
          <w:color w:val="000000" w:themeColor="text1"/>
        </w:rPr>
        <w:t xml:space="preserve"> </w:t>
      </w:r>
      <w:r>
        <w:rPr>
          <w:color w:val="666666"/>
        </w:rPr>
        <w:t>on March 04</w:t>
      </w:r>
    </w:p>
    <w:p w14:paraId="64F3F91A" w14:textId="15F50E18" w:rsidR="007E3336" w:rsidRDefault="002B3D22">
      <w:pPr>
        <w:pBdr>
          <w:top w:val="nil"/>
          <w:left w:val="nil"/>
          <w:bottom w:val="nil"/>
          <w:right w:val="nil"/>
          <w:between w:val="nil"/>
        </w:pBdr>
      </w:pPr>
      <w:r>
        <w:t xml:space="preserve">Business tax credits are a great way to reduce your tax liability and something we focus on here at </w:t>
      </w:r>
      <w:r w:rsidR="00E53A2D">
        <w:t>Bookkeeping Aesthetics</w:t>
      </w:r>
      <w:r>
        <w:t>. Here are some common tax credits you may qualify for:</w:t>
      </w:r>
    </w:p>
    <w:p w14:paraId="7EA85267" w14:textId="77777777" w:rsidR="007E3336" w:rsidRDefault="002B3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Small employer pension plan startup costs. Did you recently start (or have been thi</w:t>
      </w:r>
      <w:r>
        <w:t>nking about starting) a retirement plan for your employees? Great! You may qualify for a tax credit.</w:t>
      </w:r>
    </w:p>
    <w:p w14:paraId="1A6E3234" w14:textId="77777777" w:rsidR="007E3336" w:rsidRDefault="002B3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Work Opportunity tax credit. Did you recently hire a military veteran, person on food stamps, or ex-felon? Then you may qualify for this huge tax credit!</w:t>
      </w:r>
    </w:p>
    <w:p w14:paraId="1088C73D" w14:textId="77777777" w:rsidR="007E3336" w:rsidRDefault="002B3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>S</w:t>
      </w:r>
      <w:r>
        <w:t>mall employer health insurance. Did you recently start (or have been thinking about starting) a health insurance plan for your employees? Great! You may qualify for a tax credit.</w:t>
      </w:r>
    </w:p>
    <w:p w14:paraId="22E28FA2" w14:textId="7423A7D5" w:rsidR="007E3336" w:rsidRDefault="002B3D22" w:rsidP="00E53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Employer credit for paid family and medical leave. Do you provide paid family</w:t>
      </w:r>
      <w:r>
        <w:t xml:space="preserve"> and medical leave in your business? You may qualify for a tax credit</w:t>
      </w:r>
    </w:p>
    <w:p w14:paraId="68AD08F9" w14:textId="772EC62F" w:rsidR="007E3336" w:rsidRDefault="002B3D22">
      <w:r>
        <w:t>If you are interested in</w:t>
      </w:r>
      <w:r w:rsidR="00E53A2D">
        <w:t xml:space="preserve"> getting your books in order to</w:t>
      </w:r>
      <w:r>
        <w:t xml:space="preserve"> find</w:t>
      </w:r>
      <w:r>
        <w:t xml:space="preserve"> out if your business qualifies for the tax credits listed above (or any other tax cred</w:t>
      </w:r>
      <w:r>
        <w:t>its). Schedule your free consultation below!</w:t>
      </w:r>
    </w:p>
    <w:p w14:paraId="513E3177" w14:textId="77777777" w:rsidR="007E3336" w:rsidRDefault="007E3336"/>
    <w:tbl>
      <w:tblPr>
        <w:tblStyle w:val="a0"/>
        <w:tblW w:w="4065" w:type="dxa"/>
        <w:tblInd w:w="2655" w:type="dxa"/>
        <w:tblLayout w:type="fixed"/>
        <w:tblLook w:val="0600" w:firstRow="0" w:lastRow="0" w:firstColumn="0" w:lastColumn="0" w:noHBand="1" w:noVBand="1"/>
      </w:tblPr>
      <w:tblGrid>
        <w:gridCol w:w="4065"/>
      </w:tblGrid>
      <w:tr w:rsidR="007E3336" w14:paraId="48331910" w14:textId="77777777" w:rsidTr="008657C0">
        <w:trPr>
          <w:trHeight w:val="72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EE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C897B" w14:textId="35C02B42" w:rsidR="007E3336" w:rsidRDefault="00E53A2D" w:rsidP="008657C0">
            <w:pPr>
              <w:spacing w:before="0" w:line="240" w:lineRule="auto"/>
              <w:jc w:val="center"/>
              <w:rPr>
                <w:rFonts w:ascii="Quicksand" w:eastAsia="Quicksand" w:hAnsi="Quicksand" w:cs="Quicksand"/>
                <w:b/>
                <w:color w:val="FFFFFF"/>
                <w:u w:val="single"/>
              </w:rPr>
            </w:pPr>
            <w:r>
              <w:rPr>
                <w:rFonts w:ascii="Quicksand" w:eastAsia="Quicksand" w:hAnsi="Quicksand" w:cs="Quicksand"/>
                <w:b/>
                <w:color w:val="FFFFFF"/>
              </w:rPr>
              <w:t xml:space="preserve">Schedule your </w:t>
            </w:r>
            <w:hyperlink r:id="rId12" w:history="1">
              <w:r w:rsidRPr="00E53A2D">
                <w:rPr>
                  <w:rStyle w:val="Hyperlink"/>
                  <w:rFonts w:ascii="Quicksand" w:eastAsia="Quicksand" w:hAnsi="Quicksand" w:cs="Quicksand"/>
                  <w:b/>
                </w:rPr>
                <w:t>free</w:t>
              </w:r>
            </w:hyperlink>
            <w:r>
              <w:rPr>
                <w:rFonts w:ascii="Quicksand" w:eastAsia="Quicksand" w:hAnsi="Quicksand" w:cs="Quicksand"/>
                <w:b/>
                <w:color w:val="FFFFFF"/>
              </w:rPr>
              <w:t xml:space="preserve"> </w:t>
            </w:r>
            <w:r w:rsidR="002B3D22">
              <w:rPr>
                <w:rFonts w:ascii="Quicksand" w:eastAsia="Quicksand" w:hAnsi="Quicksand" w:cs="Quicksand"/>
                <w:b/>
                <w:color w:val="FFFFFF"/>
              </w:rPr>
              <w:t>Consultation</w:t>
            </w:r>
            <w:hyperlink r:id="rId13">
              <w:r w:rsidR="002B3D22">
                <w:rPr>
                  <w:rFonts w:ascii="Quicksand" w:eastAsia="Quicksand" w:hAnsi="Quicksand" w:cs="Quicksand"/>
                  <w:b/>
                  <w:color w:val="FFFFFF"/>
                  <w:u w:val="single"/>
                </w:rPr>
                <w:t xml:space="preserve"> </w:t>
              </w:r>
            </w:hyperlink>
          </w:p>
        </w:tc>
      </w:tr>
    </w:tbl>
    <w:p w14:paraId="6B554B6F" w14:textId="77777777" w:rsidR="007E3336" w:rsidRDefault="007E3336">
      <w:pPr>
        <w:pBdr>
          <w:top w:val="nil"/>
          <w:left w:val="nil"/>
          <w:bottom w:val="nil"/>
          <w:right w:val="nil"/>
          <w:between w:val="nil"/>
        </w:pBdr>
        <w:spacing w:before="400"/>
      </w:pPr>
    </w:p>
    <w:p w14:paraId="423BCC3F" w14:textId="77777777" w:rsidR="007E3336" w:rsidRDefault="002B3D22">
      <w:pPr>
        <w:pBdr>
          <w:top w:val="nil"/>
          <w:left w:val="nil"/>
          <w:bottom w:val="nil"/>
          <w:right w:val="nil"/>
          <w:between w:val="nil"/>
        </w:pBdr>
        <w:spacing w:before="400"/>
      </w:pPr>
      <w:r>
        <w:rPr>
          <w:noProof/>
        </w:rPr>
        <w:drawing>
          <wp:inline distT="114300" distB="114300" distL="114300" distR="114300" wp14:anchorId="093A2CF3" wp14:editId="17DB0CF1">
            <wp:extent cx="5876925" cy="1905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10"/>
                    <a:srcRect r="6797" b="-56666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176E86" w14:textId="07EC9F25" w:rsidR="007E3336" w:rsidRDefault="00E53A2D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320" w:after="320"/>
      </w:pPr>
      <w:bookmarkStart w:id="5" w:name="_mqivybtrbk5n" w:colFirst="0" w:colLast="0"/>
      <w:bookmarkEnd w:id="5"/>
      <w:r>
        <w:rPr>
          <w:noProof/>
        </w:rPr>
        <w:drawing>
          <wp:inline distT="0" distB="0" distL="0" distR="0" wp14:anchorId="1BA214A7" wp14:editId="191A3FE8">
            <wp:extent cx="1352550" cy="1352550"/>
            <wp:effectExtent l="0" t="0" r="0" b="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D22">
        <w:t xml:space="preserve"> </w:t>
      </w:r>
    </w:p>
    <w:p w14:paraId="1CF7B1CB" w14:textId="0FF83FD9" w:rsidR="007E3336" w:rsidRDefault="008657C0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</w:pPr>
      <w:r>
        <w:rPr>
          <w:b/>
          <w:color w:val="666666"/>
          <w:sz w:val="24"/>
          <w:szCs w:val="24"/>
        </w:rPr>
        <w:t>Bookkeepingaesthetics</w:t>
      </w:r>
      <w:r w:rsidR="002B3D22">
        <w:rPr>
          <w:b/>
          <w:color w:val="666666"/>
          <w:sz w:val="24"/>
          <w:szCs w:val="24"/>
        </w:rPr>
        <w:t>.com</w:t>
      </w:r>
      <w:r w:rsidR="002B3D22">
        <w:t xml:space="preserve"> </w:t>
      </w:r>
    </w:p>
    <w:p w14:paraId="656C8B8A" w14:textId="032CD148" w:rsidR="007E3336" w:rsidRDefault="007E333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</w:pPr>
    </w:p>
    <w:sectPr w:rsidR="007E3336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Quicksan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2F3"/>
    <w:multiLevelType w:val="multilevel"/>
    <w:tmpl w:val="E892E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36"/>
    <w:rsid w:val="002B3D22"/>
    <w:rsid w:val="007E3336"/>
    <w:rsid w:val="008657C0"/>
    <w:rsid w:val="00E5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202B"/>
  <w15:docId w15:val="{F37BE581-E5AC-4CE9-AABB-C4459294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ora" w:eastAsia="Lora" w:hAnsi="Lora" w:cs="Lora"/>
        <w:sz w:val="22"/>
        <w:szCs w:val="22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jc w:val="center"/>
      <w:outlineLvl w:val="0"/>
    </w:pPr>
    <w:rPr>
      <w:color w:val="000000"/>
      <w:sz w:val="72"/>
      <w:szCs w:val="7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80"/>
      <w:outlineLvl w:val="1"/>
    </w:pPr>
    <w:rPr>
      <w:color w:val="000000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20" w:line="312" w:lineRule="auto"/>
      <w:outlineLvl w:val="2"/>
    </w:pPr>
    <w:rPr>
      <w:color w:val="99999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0" w:line="240" w:lineRule="auto"/>
      <w:jc w:val="center"/>
      <w:outlineLvl w:val="3"/>
    </w:pPr>
    <w:rPr>
      <w:rFonts w:ascii="Quicksand" w:eastAsia="Quicksand" w:hAnsi="Quicksand" w:cs="Quicksand"/>
      <w:color w:val="434343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  <w:jc w:val="center"/>
    </w:pPr>
    <w:rPr>
      <w:rFonts w:ascii="Quicksand" w:eastAsia="Quicksand" w:hAnsi="Quicksand" w:cs="Quicksand"/>
      <w:color w:val="666666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53A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9044\Downloads\Bookkeepingaesthetics.com\free-consult" TargetMode="External"/><Relationship Id="rId13" Type="http://schemas.openxmlformats.org/officeDocument/2006/relationships/hyperlink" Target="http://www.googl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file:///C:\Users\19044\Downloads\Bookkeepingaesthetics.com\free-consu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19044</dc:creator>
  <cp:lastModifiedBy>Annette Woods</cp:lastModifiedBy>
  <cp:revision>2</cp:revision>
  <dcterms:created xsi:type="dcterms:W3CDTF">2022-03-08T22:23:00Z</dcterms:created>
  <dcterms:modified xsi:type="dcterms:W3CDTF">2022-03-08T22:23:00Z</dcterms:modified>
</cp:coreProperties>
</file>